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83E12"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single"/>
          <w:lang w:val="en-US" w:eastAsia="zh-CN"/>
        </w:rPr>
      </w:pPr>
      <w:bookmarkStart w:id="0" w:name="_Toc5043"/>
    </w:p>
    <w:p w14:paraId="5B0CA647"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single"/>
          <w:lang w:val="en-US" w:eastAsia="zh-CN"/>
        </w:rPr>
        <w:t>山东金岭矿业股份有限公司</w:t>
      </w:r>
    </w:p>
    <w:p w14:paraId="7658973A">
      <w:pPr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single"/>
          <w:lang w:val="en-US" w:eastAsia="zh-CN"/>
        </w:rPr>
        <w:t>寰宇新材隔音屏障安装工程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项目</w:t>
      </w:r>
      <w:bookmarkEnd w:id="0"/>
    </w:p>
    <w:p w14:paraId="39CE4715">
      <w:pPr>
        <w:spacing w:line="360" w:lineRule="auto"/>
        <w:jc w:val="center"/>
        <w:rPr>
          <w:rFonts w:cs="黑体" w:asciiTheme="minorEastAsia" w:hAnsiTheme="minorEastAsia" w:eastAsiaTheme="minorEastAsia"/>
          <w:sz w:val="28"/>
          <w:szCs w:val="28"/>
        </w:rPr>
      </w:pPr>
    </w:p>
    <w:p w14:paraId="15E080FD">
      <w:pPr>
        <w:spacing w:line="360" w:lineRule="auto"/>
        <w:jc w:val="center"/>
        <w:rPr>
          <w:rFonts w:cs="黑体" w:asciiTheme="minorEastAsia" w:hAnsiTheme="minorEastAsia" w:eastAsiaTheme="minorEastAsia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sz w:val="28"/>
          <w:szCs w:val="28"/>
        </w:rPr>
        <w:t>（项目编号：61140025123101）</w:t>
      </w:r>
    </w:p>
    <w:p w14:paraId="28F9FA2D">
      <w:pPr>
        <w:rPr>
          <w:rFonts w:cs="黑体" w:asciiTheme="minorEastAsia" w:hAnsiTheme="minorEastAsia" w:eastAsiaTheme="minorEastAsia"/>
          <w:sz w:val="28"/>
          <w:szCs w:val="28"/>
        </w:rPr>
      </w:pPr>
    </w:p>
    <w:p w14:paraId="4DD617CB">
      <w:pPr>
        <w:pStyle w:val="2"/>
        <w:ind w:firstLine="420"/>
      </w:pPr>
    </w:p>
    <w:p w14:paraId="6BE95493">
      <w:pPr>
        <w:ind w:firstLine="420"/>
      </w:pPr>
    </w:p>
    <w:p w14:paraId="400769EE">
      <w:pPr>
        <w:pStyle w:val="2"/>
        <w:ind w:firstLine="420"/>
      </w:pPr>
    </w:p>
    <w:p w14:paraId="2AF3E722">
      <w:pPr>
        <w:tabs>
          <w:tab w:val="left" w:pos="315"/>
          <w:tab w:val="left" w:pos="8820"/>
        </w:tabs>
        <w:ind w:right="267" w:rightChars="127"/>
        <w:jc w:val="center"/>
        <w:rPr>
          <w:rFonts w:hint="eastAsia" w:ascii="微软简标宋" w:eastAsia="黑体"/>
          <w:b/>
          <w:bCs/>
          <w:color w:val="000000"/>
          <w:sz w:val="52"/>
          <w:lang w:val="en-US" w:eastAsia="zh-CN"/>
        </w:rPr>
      </w:pPr>
      <w:r>
        <w:rPr>
          <w:rFonts w:hint="eastAsia" w:ascii="微软简标宋" w:eastAsia="黑体"/>
          <w:b w:val="0"/>
          <w:bCs w:val="0"/>
          <w:color w:val="000000"/>
          <w:sz w:val="52"/>
        </w:rPr>
        <w:t>竞争性谈判</w:t>
      </w:r>
      <w:r>
        <w:rPr>
          <w:rFonts w:hint="eastAsia" w:ascii="微软简标宋" w:eastAsia="黑体"/>
          <w:b w:val="0"/>
          <w:bCs w:val="0"/>
          <w:color w:val="000000"/>
          <w:sz w:val="52"/>
          <w:lang w:eastAsia="zh-CN"/>
        </w:rPr>
        <w:t>公告</w:t>
      </w:r>
    </w:p>
    <w:p w14:paraId="4E96C2E8">
      <w:pPr>
        <w:jc w:val="center"/>
        <w:rPr>
          <w:rFonts w:cs="黑体" w:asciiTheme="minorEastAsia" w:hAnsiTheme="minorEastAsia" w:eastAsiaTheme="minorEastAsia"/>
          <w:sz w:val="52"/>
          <w:szCs w:val="52"/>
        </w:rPr>
      </w:pPr>
    </w:p>
    <w:p w14:paraId="286551CB">
      <w:pPr>
        <w:rPr>
          <w:rFonts w:cs="黑体" w:asciiTheme="minorEastAsia" w:hAnsiTheme="minorEastAsia" w:eastAsiaTheme="minorEastAsia"/>
          <w:sz w:val="30"/>
          <w:szCs w:val="30"/>
        </w:rPr>
      </w:pPr>
    </w:p>
    <w:p w14:paraId="494F988A">
      <w:pPr>
        <w:rPr>
          <w:rFonts w:cs="黑体" w:asciiTheme="minorEastAsia" w:hAnsiTheme="minorEastAsia" w:eastAsiaTheme="minorEastAsia"/>
          <w:sz w:val="30"/>
          <w:szCs w:val="30"/>
        </w:rPr>
      </w:pPr>
    </w:p>
    <w:p w14:paraId="02084BE0">
      <w:pPr>
        <w:pStyle w:val="2"/>
        <w:ind w:firstLine="420"/>
      </w:pPr>
    </w:p>
    <w:p w14:paraId="4336ACE1">
      <w:pPr>
        <w:ind w:firstLine="420"/>
      </w:pPr>
    </w:p>
    <w:p w14:paraId="1B0FE0B6">
      <w:pPr>
        <w:ind w:firstLine="420"/>
      </w:pPr>
    </w:p>
    <w:p w14:paraId="01AB4BCC">
      <w:pPr>
        <w:pStyle w:val="2"/>
        <w:ind w:firstLine="420"/>
      </w:pPr>
    </w:p>
    <w:p w14:paraId="11993F9F">
      <w:pPr>
        <w:rPr>
          <w:rFonts w:cs="黑体" w:asciiTheme="minorEastAsia" w:hAnsiTheme="minorEastAsia" w:eastAsiaTheme="minorEastAsia"/>
          <w:sz w:val="30"/>
          <w:szCs w:val="30"/>
        </w:rPr>
      </w:pPr>
    </w:p>
    <w:p w14:paraId="0DFDB0B9">
      <w:pPr>
        <w:rPr>
          <w:rFonts w:cs="黑体" w:asciiTheme="minorEastAsia" w:hAnsiTheme="minorEastAsia" w:eastAsiaTheme="minorEastAsia"/>
          <w:sz w:val="30"/>
          <w:szCs w:val="30"/>
        </w:rPr>
      </w:pPr>
    </w:p>
    <w:p w14:paraId="789A6B45">
      <w:pPr>
        <w:spacing w:line="720" w:lineRule="auto"/>
        <w:ind w:left="850" w:leftChars="405"/>
        <w:jc w:val="center"/>
        <w:rPr>
          <w:rFonts w:hint="default" w:cs="黑体" w:asciiTheme="minorEastAsia" w:hAnsiTheme="minorEastAsia" w:eastAsiaTheme="minorEastAsia"/>
          <w:sz w:val="28"/>
          <w:szCs w:val="28"/>
          <w:u w:val="single"/>
          <w:lang w:val="en-US"/>
        </w:rPr>
      </w:pPr>
      <w:r>
        <w:rPr>
          <w:rFonts w:hint="eastAsia" w:cs="黑体" w:asciiTheme="minorEastAsia" w:hAnsiTheme="minorEastAsia" w:eastAsiaTheme="minorEastAsia"/>
          <w:sz w:val="28"/>
          <w:szCs w:val="28"/>
        </w:rPr>
        <w:t>采购人：</w:t>
      </w:r>
      <w:r>
        <w:rPr>
          <w:rFonts w:hint="eastAsia" w:cs="黑体" w:asciiTheme="minorEastAsia" w:hAnsiTheme="minorEastAsia" w:eastAsiaTheme="minorEastAsia"/>
          <w:sz w:val="28"/>
          <w:szCs w:val="28"/>
          <w:u w:val="single"/>
          <w:lang w:eastAsia="zh-CN"/>
        </w:rPr>
        <w:t>山东</w:t>
      </w:r>
      <w:r>
        <w:rPr>
          <w:rFonts w:hint="eastAsia" w:cs="黑体" w:asciiTheme="minorEastAsia" w:hAnsiTheme="minorEastAsia" w:eastAsiaTheme="minorEastAsia"/>
          <w:sz w:val="28"/>
          <w:szCs w:val="28"/>
          <w:u w:val="single"/>
          <w:lang w:val="en-US" w:eastAsia="zh-CN"/>
        </w:rPr>
        <w:t>金岭矿业股份有限公司</w:t>
      </w:r>
    </w:p>
    <w:p w14:paraId="28042973">
      <w:pPr>
        <w:spacing w:line="720" w:lineRule="auto"/>
        <w:jc w:val="center"/>
        <w:rPr>
          <w:rFonts w:hint="eastAsia" w:cs="黑体" w:asciiTheme="minorEastAsia" w:hAnsiTheme="minorEastAsia" w:eastAsiaTheme="minorEastAsia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cs="黑体" w:asciiTheme="minorEastAsia" w:hAnsiTheme="minorEastAsia" w:eastAsiaTheme="minorEastAsia"/>
          <w:sz w:val="28"/>
          <w:szCs w:val="28"/>
          <w:u w:val="single"/>
        </w:rPr>
        <w:t>202</w:t>
      </w:r>
      <w:r>
        <w:rPr>
          <w:rFonts w:hint="eastAsia" w:cs="黑体" w:asciiTheme="minorEastAsia" w:hAnsiTheme="minorEastAsia" w:eastAsiaTheme="minorEastAsia"/>
          <w:sz w:val="28"/>
          <w:szCs w:val="28"/>
          <w:u w:val="single"/>
          <w:lang w:val="en-US" w:eastAsia="zh-CN"/>
        </w:rPr>
        <w:t>5</w:t>
      </w:r>
      <w:r>
        <w:rPr>
          <w:rFonts w:hint="eastAsia" w:cs="黑体" w:asciiTheme="minorEastAsia" w:hAnsiTheme="minorEastAsia" w:eastAsiaTheme="minorEastAsia"/>
          <w:sz w:val="28"/>
          <w:szCs w:val="28"/>
          <w:u w:val="single"/>
        </w:rPr>
        <w:t xml:space="preserve"> </w:t>
      </w:r>
      <w:r>
        <w:rPr>
          <w:rFonts w:hint="eastAsia" w:cs="黑体" w:asciiTheme="minorEastAsia" w:hAnsiTheme="minorEastAsia" w:eastAsiaTheme="minorEastAsia"/>
          <w:sz w:val="28"/>
          <w:szCs w:val="28"/>
        </w:rPr>
        <w:t>年</w:t>
      </w:r>
      <w:r>
        <w:rPr>
          <w:rFonts w:hint="eastAsia" w:cs="黑体" w:asciiTheme="minorEastAsia" w:hAnsiTheme="minorEastAsia" w:eastAsiaTheme="minorEastAsia"/>
          <w:sz w:val="28"/>
          <w:szCs w:val="28"/>
          <w:u w:val="singl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sz w:val="28"/>
          <w:szCs w:val="28"/>
        </w:rPr>
        <w:t>月</w:t>
      </w:r>
      <w:r>
        <w:rPr>
          <w:rFonts w:hint="eastAsia" w:cs="黑体" w:asciiTheme="minorEastAsia" w:hAnsiTheme="minorEastAsia" w:eastAsiaTheme="minorEastAsia"/>
          <w:sz w:val="28"/>
          <w:szCs w:val="28"/>
          <w:u w:val="single"/>
          <w:lang w:val="en-US" w:eastAsia="zh-CN"/>
        </w:rPr>
        <w:t>30</w:t>
      </w:r>
      <w:r>
        <w:rPr>
          <w:rFonts w:hint="eastAsia" w:cs="黑体" w:asciiTheme="minorEastAsia" w:hAnsiTheme="minorEastAsia" w:eastAsiaTheme="minorEastAsia"/>
          <w:sz w:val="28"/>
          <w:szCs w:val="28"/>
        </w:rPr>
        <w:t>日</w:t>
      </w:r>
    </w:p>
    <w:p w14:paraId="1175DC69">
      <w:pPr>
        <w:rPr>
          <w:rFonts w:hint="eastAsia" w:cs="黑体" w:asciiTheme="minorEastAsia" w:hAnsiTheme="minorEastAsia" w:eastAsiaTheme="minorEastAsia"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sz w:val="28"/>
          <w:szCs w:val="28"/>
        </w:rPr>
        <w:br w:type="page"/>
      </w:r>
    </w:p>
    <w:p w14:paraId="04339C46">
      <w:pPr>
        <w:pStyle w:val="2"/>
        <w:rPr>
          <w:rFonts w:hint="eastAsia"/>
        </w:rPr>
      </w:pPr>
      <w:bookmarkStart w:id="6" w:name="_GoBack"/>
      <w:bookmarkEnd w:id="6"/>
    </w:p>
    <w:p w14:paraId="427D4F84">
      <w:pPr>
        <w:autoSpaceDE w:val="0"/>
        <w:autoSpaceDN w:val="0"/>
        <w:adjustRightInd w:val="0"/>
        <w:spacing w:line="360" w:lineRule="auto"/>
        <w:ind w:firstLine="487" w:firstLineChars="202"/>
        <w:jc w:val="left"/>
        <w:outlineLvl w:val="1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采购条件</w:t>
      </w:r>
    </w:p>
    <w:p w14:paraId="495C43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Ansi="宋体" w:cs="宋体"/>
          <w:color w:val="000000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eastAsia="zh-CN"/>
        </w:rPr>
        <w:t>山东金岭矿业股份有限公司寰宇新材隔音屏障安装工程</w:t>
      </w:r>
      <w:r>
        <w:rPr>
          <w:rFonts w:hint="eastAsia"/>
          <w:sz w:val="24"/>
          <w:szCs w:val="24"/>
          <w:highlight w:val="none"/>
        </w:rPr>
        <w:t>项目,采购人为</w:t>
      </w:r>
      <w:r>
        <w:rPr>
          <w:rFonts w:hint="eastAsia"/>
          <w:sz w:val="24"/>
          <w:szCs w:val="24"/>
          <w:highlight w:val="none"/>
          <w:u w:val="single"/>
          <w:lang w:eastAsia="zh-CN"/>
        </w:rPr>
        <w:t>山东金岭矿业股份有限公司</w:t>
      </w:r>
      <w:r>
        <w:rPr>
          <w:rFonts w:hint="eastAsia"/>
          <w:sz w:val="24"/>
          <w:szCs w:val="24"/>
          <w:highlight w:val="none"/>
        </w:rPr>
        <w:t>，建设资金来自</w:t>
      </w:r>
      <w:r>
        <w:rPr>
          <w:rFonts w:hint="eastAsia"/>
          <w:sz w:val="24"/>
          <w:szCs w:val="24"/>
          <w:highlight w:val="none"/>
          <w:u w:val="single"/>
        </w:rPr>
        <w:t>企业自筹</w:t>
      </w:r>
      <w:r>
        <w:rPr>
          <w:rFonts w:hint="eastAsia"/>
          <w:sz w:val="24"/>
          <w:szCs w:val="24"/>
          <w:highlight w:val="none"/>
        </w:rPr>
        <w:t>，出资比例为</w:t>
      </w:r>
      <w:r>
        <w:rPr>
          <w:rFonts w:hint="eastAsia"/>
          <w:sz w:val="24"/>
          <w:szCs w:val="24"/>
          <w:highlight w:val="none"/>
          <w:u w:val="single"/>
        </w:rPr>
        <w:t>100%</w:t>
      </w:r>
      <w:r>
        <w:rPr>
          <w:rFonts w:hint="eastAsia"/>
          <w:sz w:val="24"/>
          <w:szCs w:val="24"/>
          <w:highlight w:val="none"/>
        </w:rPr>
        <w:t>。该项目已具备采购条件，现对该项目进行竞争性谈判采购。</w:t>
      </w:r>
    </w:p>
    <w:p w14:paraId="78A3B297">
      <w:pPr>
        <w:autoSpaceDE w:val="0"/>
        <w:autoSpaceDN w:val="0"/>
        <w:adjustRightInd w:val="0"/>
        <w:spacing w:line="360" w:lineRule="auto"/>
        <w:ind w:firstLine="487" w:firstLineChars="202"/>
        <w:jc w:val="left"/>
        <w:outlineLvl w:val="1"/>
        <w:rPr>
          <w:rFonts w:hint="eastAsia"/>
          <w:color w:val="000000" w:themeColor="text1"/>
          <w:sz w:val="24"/>
          <w:szCs w:val="24"/>
          <w:highlight w:val="none"/>
          <w:lang w:val="zh-CN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2.</w:t>
      </w:r>
      <w:r>
        <w:rPr>
          <w:rFonts w:ascii="宋体" w:hAnsi="宋体" w:cs="宋体"/>
          <w:b/>
          <w:color w:val="000000"/>
          <w:sz w:val="24"/>
          <w:szCs w:val="24"/>
          <w:lang w:val="zh-CN"/>
        </w:rPr>
        <w:t>项目概况与</w:t>
      </w: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采购</w:t>
      </w:r>
      <w:r>
        <w:rPr>
          <w:rFonts w:ascii="宋体" w:hAnsi="宋体" w:cs="宋体"/>
          <w:b/>
          <w:color w:val="000000"/>
          <w:sz w:val="24"/>
          <w:szCs w:val="24"/>
          <w:lang w:val="zh-CN"/>
        </w:rPr>
        <w:t>范围</w:t>
      </w:r>
    </w:p>
    <w:p w14:paraId="0DE8B2CA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default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  <w:highlight w:val="none"/>
          <w:lang w:eastAsia="zh-CN"/>
        </w:rPr>
        <w:t>山东金岭矿业股份有限公司寰宇新材隔音屏障安装工程</w:t>
      </w:r>
      <w:r>
        <w:rPr>
          <w:rFonts w:hint="eastAsia"/>
          <w:sz w:val="24"/>
          <w:szCs w:val="24"/>
          <w:highlight w:val="none"/>
        </w:rPr>
        <w:t>项目</w:t>
      </w:r>
      <w:r>
        <w:rPr>
          <w:rFonts w:hint="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位于山东省淄博市</w:t>
      </w:r>
      <w:r>
        <w:rPr>
          <w:rFonts w:hint="eastAsia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先进制造业创新示范区</w:t>
      </w:r>
      <w:r>
        <w:rPr>
          <w:rFonts w:hint="eastAsia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山东金岭矿业股份有限公司。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寰宇新材厂区西南侧</w:t>
      </w:r>
      <w:r>
        <w:rPr>
          <w:rFonts w:hint="eastAsia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原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有隔音屏障140米，因使用年限长，破损严重</w:t>
      </w:r>
      <w:r>
        <w:rPr>
          <w:rFonts w:hint="eastAsia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为降低噪音对居民的影响，需对厂区西南侧隔音屏障进行更换和延伸。</w:t>
      </w:r>
      <w:r>
        <w:rPr>
          <w:rFonts w:hint="eastAsia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其中原隔音墙南侧部分125米为砖砌基础，北侧部分15米坐落于原院墙之上。</w:t>
      </w:r>
    </w:p>
    <w:p w14:paraId="23D7B3AF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2.1 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新隔音屏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整体要求</w:t>
      </w:r>
    </w:p>
    <w:p w14:paraId="09C5566F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2.1.1 屏障规格尺寸：整体长度约170m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，屏障顶标高较原隔音屏障南半部分基础的顶标高高5米，面积约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60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其中:</w:t>
      </w:r>
    </w:p>
    <w:p w14:paraId="525C1CA9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（1）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南侧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125m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*5米，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面积约625㎡。</w:t>
      </w:r>
    </w:p>
    <w:p w14:paraId="31C1A28D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（2）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北侧（斜墙）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15m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面积约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（可根据设计增减，顶标高与南侧一致）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 w14:paraId="0748F81B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（3）北墙向西延伸30m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面积约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95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㎡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（可根据设计增减，顶标高与南侧一致）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618EF090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2.1.2 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整体隔音墙根据现场实际和寰宇新材要求重新设计（包含基础、立柱、斜撑、隔音屏），原有基础、院墙能够利用或加固后能够利用的可以利用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隔音屏障完成后要达到：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隔声量≥30dB；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所有固定螺栓、钢板、立柱、支撑、屏体的结构强度和屏障基础强度均满足承受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不小于淄博市50年一遇的最大风压。</w:t>
      </w:r>
    </w:p>
    <w:p w14:paraId="0364E39F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2.2 屏障立柱要求</w:t>
      </w:r>
    </w:p>
    <w:p w14:paraId="2547C0FB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H型钢立柱，规格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不低于HW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，防腐为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高温喷涂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，高度与屏障顶标高一致，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间距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不大于3米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，立柱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背面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用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不低于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￠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108*4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镀锌钢管支撑。</w:t>
      </w:r>
    </w:p>
    <w:p w14:paraId="708B52E9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2.3 金属屏体要求</w:t>
      </w:r>
    </w:p>
    <w:p w14:paraId="39A2106D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金属屏体结构：镀锌板夹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吸音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棉，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厚度不低于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80mm。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其中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镀锌板规格：正面厚度0.8mm，背面厚度1mm，表面高温喷涂，颜色灰色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夹层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防火超细吸音棉。</w:t>
      </w:r>
    </w:p>
    <w:p w14:paraId="3BC81E39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2.4其他要求</w:t>
      </w:r>
    </w:p>
    <w:p w14:paraId="470412A9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消音屏障需现场勘察，根据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相关要求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和规范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进行设计，设计经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同意后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做出施工图（设计单位签字并加盖设计资质章），并由采购人备案后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再进行材料加工</w:t>
      </w:r>
      <w:r>
        <w:rPr>
          <w:rFonts w:hint="eastAsia" w:ascii="宋体" w:hAnsi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和工程施工</w:t>
      </w:r>
      <w:r>
        <w:rPr>
          <w:rFonts w:hint="eastAsia" w:ascii="宋体" w:hAnsi="宋体" w:eastAsia="宋体" w:cs="宋体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。报价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包括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与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本项目相关的自方案设计开始至验收完成期间所有的设计费（方案设计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施工图设计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必须符合国家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省、市规定）、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原隔音屏障的拆除费、垃圾处理费、新隔音屏障的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val="en-US" w:eastAsia="zh-CN"/>
        </w:rPr>
        <w:t>工程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费、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eastAsia="zh-CN"/>
        </w:rPr>
        <w:t>检测费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、调试费、验收费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highlight w:val="none"/>
        </w:rPr>
        <w:t>保修等全部费用以及合同明示或暗示的所有责任、义务和不可抗力以外的一切风险费用。</w:t>
      </w:r>
    </w:p>
    <w:p w14:paraId="788ECC5A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</w:pPr>
      <w:r>
        <w:rPr>
          <w:rFonts w:ascii="宋体" w:hAnsi="宋体" w:eastAsia="宋体" w:cs="宋体"/>
          <w:b/>
          <w:bCs/>
          <w:sz w:val="24"/>
          <w:szCs w:val="24"/>
          <w:highlight w:val="none"/>
        </w:rPr>
        <w:t>计划工期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日历日</w:t>
      </w:r>
    </w:p>
    <w:p w14:paraId="1B316335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ascii="宋体" w:hAnsi="宋体" w:cs="宋体"/>
          <w:b/>
          <w:color w:val="000000" w:themeColor="text1"/>
          <w:sz w:val="24"/>
          <w:szCs w:val="24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保修期 5年</w:t>
      </w:r>
    </w:p>
    <w:p w14:paraId="59140ED4">
      <w:pPr>
        <w:adjustRightInd w:val="0"/>
        <w:snapToGrid w:val="0"/>
        <w:spacing w:line="360" w:lineRule="auto"/>
        <w:ind w:firstLine="487" w:firstLineChars="202"/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>踏勘现场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时间: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>202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>年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 xml:space="preserve"> 1 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>月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en-US" w:eastAsia="zh-CN"/>
        </w:rPr>
        <w:t xml:space="preserve"> 6</w:t>
      </w:r>
      <w:r>
        <w:rPr>
          <w:rFonts w:hint="eastAsia" w:ascii="宋体" w:hAnsi="宋体" w:cs="宋体"/>
          <w:b/>
          <w:color w:val="auto"/>
          <w:sz w:val="24"/>
          <w:szCs w:val="24"/>
          <w:highlight w:val="none"/>
          <w:lang w:val="zh-CN"/>
        </w:rPr>
        <w:t xml:space="preserve"> 日9：30</w:t>
      </w:r>
    </w:p>
    <w:p w14:paraId="5E20622A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/>
        </w:rPr>
        <w:t>踏勘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现场集合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/>
        </w:rPr>
        <w:t>地点：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山东金岭矿业股份有限公司寰宇矿业服务公司</w:t>
      </w:r>
    </w:p>
    <w:p w14:paraId="31D13A35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hint="eastAsia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zh-CN"/>
        </w:rPr>
        <w:t>踏勘现场联系人：</w:t>
      </w: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王先生  3089401       刘先生  3089347</w:t>
      </w:r>
    </w:p>
    <w:p w14:paraId="194C96F5">
      <w:pPr>
        <w:adjustRightInd w:val="0"/>
        <w:snapToGrid w:val="0"/>
        <w:spacing w:line="360" w:lineRule="auto"/>
        <w:ind w:firstLine="487" w:firstLineChars="202"/>
        <w:outlineLvl w:val="1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.谈判供应商资格要求：</w:t>
      </w:r>
    </w:p>
    <w:p w14:paraId="19DCE7DA">
      <w:pPr>
        <w:adjustRightInd w:val="0"/>
        <w:snapToGrid w:val="0"/>
        <w:spacing w:line="360" w:lineRule="auto"/>
        <w:ind w:firstLine="484" w:firstLineChars="202"/>
        <w:outlineLvl w:val="2"/>
        <w:rPr>
          <w:rFonts w:ascii="宋体" w:hAnsi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3.1在中华人民共和国注册并具有独立法人资格。</w:t>
      </w:r>
    </w:p>
    <w:p w14:paraId="6C8875A1">
      <w:pPr>
        <w:adjustRightInd w:val="0"/>
        <w:snapToGrid w:val="0"/>
        <w:spacing w:line="360" w:lineRule="auto"/>
        <w:ind w:firstLine="484" w:firstLineChars="202"/>
        <w:rPr>
          <w:rFonts w:ascii="宋体" w:hAnsi="宋体" w:cs="宋体"/>
          <w:color w:val="auto"/>
          <w:kern w:val="0"/>
          <w:sz w:val="24"/>
          <w:szCs w:val="24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3.2资质要求：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谈判供应商须具备建筑工程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或公路工程或市政公用工程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施工总承包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级（含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叁级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以上资质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并具有有效的安全生产许可证。</w:t>
      </w:r>
    </w:p>
    <w:p w14:paraId="767BBE14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cs="宋体"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zh-CN"/>
        </w:rPr>
        <w:t>3.3项目经理：</w:t>
      </w:r>
      <w:r>
        <w:rPr>
          <w:rFonts w:hint="eastAsia" w:ascii="Times New Roman" w:hAnsi="Times New Roman" w:eastAsia="宋体" w:cs="Times New Roman"/>
          <w:sz w:val="24"/>
          <w:szCs w:val="24"/>
          <w:lang w:val="zh-CN" w:eastAsia="zh-CN"/>
        </w:rPr>
        <w:t>项目经理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须</w:t>
      </w:r>
      <w:r>
        <w:rPr>
          <w:rFonts w:hint="eastAsia" w:ascii="Times New Roman" w:hAnsi="Times New Roman" w:eastAsia="宋体" w:cs="Times New Roman"/>
          <w:sz w:val="24"/>
          <w:szCs w:val="24"/>
          <w:lang w:val="zh-CN" w:eastAsia="zh-CN"/>
        </w:rPr>
        <w:t>具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备建筑工程</w:t>
      </w:r>
      <w:r>
        <w:rPr>
          <w:rFonts w:hint="eastAsia" w:cs="Times New Roman"/>
          <w:sz w:val="24"/>
          <w:szCs w:val="24"/>
          <w:lang w:val="en-US" w:eastAsia="zh-CN"/>
        </w:rPr>
        <w:t>（或公路工程或市政公用工程）</w:t>
      </w:r>
      <w:r>
        <w:rPr>
          <w:rFonts w:hint="eastAsia" w:ascii="Times New Roman" w:hAnsi="Times New Roman" w:eastAsia="宋体" w:cs="Times New Roman"/>
          <w:sz w:val="24"/>
          <w:szCs w:val="24"/>
          <w:lang w:val="zh-CN" w:eastAsia="zh-CN"/>
        </w:rPr>
        <w:t>专业的建造师证书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和对应的有效注册证书，以</w:t>
      </w:r>
      <w:r>
        <w:rPr>
          <w:rFonts w:hint="eastAsia" w:ascii="Times New Roman" w:hAnsi="Times New Roman" w:eastAsia="宋体" w:cs="Times New Roman"/>
          <w:sz w:val="24"/>
          <w:szCs w:val="24"/>
          <w:lang w:val="zh-CN" w:eastAsia="zh-CN"/>
        </w:rPr>
        <w:t>及有效的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建筑施工企业项目负责人</w:t>
      </w:r>
      <w:r>
        <w:rPr>
          <w:rFonts w:hint="eastAsia" w:ascii="Times New Roman" w:hAnsi="Times New Roman" w:eastAsia="宋体" w:cs="Times New Roman"/>
          <w:sz w:val="24"/>
          <w:szCs w:val="24"/>
          <w:lang w:val="zh-CN" w:eastAsia="zh-CN"/>
        </w:rPr>
        <w:t>安全生产考核合格证书（B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证）。</w:t>
      </w:r>
    </w:p>
    <w:p w14:paraId="302AC22B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业绩要求：谈判供应商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须提供类似工程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zh-CN"/>
        </w:rPr>
        <w:t>业绩（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以20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 xml:space="preserve">年1月至今的合同为准，合同至少要包括：合同双方主体的基本信息页，尤其是数量一定要显示、合同约定工作内容页、合同签字页等）。 </w:t>
      </w:r>
    </w:p>
    <w:p w14:paraId="7D4AFBAF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谈判供应商未被“信用中国”网站列入失信被执行人、重大税收违法失信主体；（须提供网络截图并加盖公司公章）。</w:t>
      </w:r>
    </w:p>
    <w:p w14:paraId="44AB2964">
      <w:pPr>
        <w:adjustRightInd w:val="0"/>
        <w:snapToGrid w:val="0"/>
        <w:spacing w:line="360" w:lineRule="auto"/>
        <w:ind w:firstLine="484" w:firstLineChars="20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sz w:val="24"/>
          <w:szCs w:val="24"/>
          <w:lang w:val="zh-CN"/>
        </w:rPr>
        <w:t>谈判供应商财务状况良好，没有处于财产被没收、接管、破产或其他关、停、并、转的状态，须提供近三年（2022年、2023年、2024年）财务审计报告；如近期成立的企业提供成立至今的财务审计报告。</w:t>
      </w:r>
    </w:p>
    <w:p w14:paraId="2D6F5A4C">
      <w:pPr>
        <w:adjustRightInd w:val="0"/>
        <w:snapToGrid w:val="0"/>
        <w:spacing w:line="360" w:lineRule="auto"/>
        <w:ind w:firstLine="484" w:firstLineChars="202"/>
        <w:outlineLvl w:val="2"/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zh-CN"/>
        </w:rPr>
        <w:t>本项目不接受联合体投标。</w:t>
      </w:r>
    </w:p>
    <w:p w14:paraId="5F5E4AF4">
      <w:pPr>
        <w:autoSpaceDE w:val="0"/>
        <w:autoSpaceDN w:val="0"/>
        <w:adjustRightInd w:val="0"/>
        <w:spacing w:line="360" w:lineRule="auto"/>
        <w:ind w:firstLine="487" w:firstLineChars="202"/>
        <w:jc w:val="left"/>
        <w:outlineLvl w:val="1"/>
        <w:rPr>
          <w:rFonts w:ascii="宋体" w:hAnsi="宋体" w:cs="宋体"/>
          <w:b/>
          <w:color w:val="000000"/>
          <w:sz w:val="24"/>
          <w:szCs w:val="24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en-US" w:eastAsia="zh-CN"/>
        </w:rPr>
        <w:t>四</w:t>
      </w: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.谈判文件发售办法：</w:t>
      </w:r>
    </w:p>
    <w:p w14:paraId="222E0E0C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4.1本项目实行网上报名，网上发售电子版谈判文件。凡有意参加投标者，请于</w:t>
      </w:r>
      <w:r>
        <w:rPr>
          <w:rFonts w:ascii="宋体" w:hAnsi="宋体" w:cs="宋体"/>
          <w:color w:val="FF0000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31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日至</w:t>
      </w:r>
      <w:r>
        <w:rPr>
          <w:rFonts w:ascii="宋体" w:hAnsi="宋体" w:cs="宋体"/>
          <w:color w:val="FF0000"/>
          <w:kern w:val="0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kern w:val="0"/>
          <w:sz w:val="24"/>
          <w:szCs w:val="24"/>
        </w:rPr>
        <w:t>登录山钢集团阳光购销平台</w:t>
      </w:r>
      <w:r>
        <w:rPr>
          <w:rFonts w:hint="eastAsia" w:ascii="宋体" w:hAnsi="宋体" w:cs="宋体"/>
          <w:b/>
          <w:bCs/>
          <w:kern w:val="0"/>
          <w:sz w:val="24"/>
          <w:szCs w:val="24"/>
        </w:rPr>
        <w:t>（http://bams.shansteelgroup.com/）</w:t>
      </w:r>
      <w:r>
        <w:rPr>
          <w:rFonts w:hint="eastAsia" w:ascii="宋体" w:hAnsi="宋体" w:cs="宋体"/>
          <w:kern w:val="0"/>
          <w:sz w:val="24"/>
          <w:szCs w:val="24"/>
        </w:rPr>
        <w:t>,报名并购买下载电子版谈判文件。</w:t>
      </w:r>
    </w:p>
    <w:p w14:paraId="6E14BA8E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4.2未注册供应商，请登录山钢集团阳光购销平台（http://bams.shansteelgroup.com/）,注册用户成功后，须修改初始密码，重新登录后报名。注册时仅填写或上传带红星的必填项，完成注册即可；点击报名，已报名成功的项目将消失，系统给予报名成功的提示，不必理会系统给予的“上传业绩”、“交费”等提示，报名成功后再按本公告要求交费即可(必须先报名再交费）。</w:t>
      </w:r>
    </w:p>
    <w:p w14:paraId="5365502D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4.3 谈判文件售价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u w:val="single"/>
          <w:lang w:val="en-US" w:eastAsia="zh-CN"/>
        </w:rPr>
        <w:t xml:space="preserve">200 </w:t>
      </w:r>
      <w:r>
        <w:rPr>
          <w:rFonts w:hint="eastAsia" w:ascii="宋体" w:hAnsi="宋体" w:cs="宋体"/>
          <w:kern w:val="0"/>
          <w:sz w:val="24"/>
          <w:szCs w:val="24"/>
          <w:highlight w:val="none"/>
        </w:rPr>
        <w:t>元</w:t>
      </w:r>
      <w:r>
        <w:rPr>
          <w:rFonts w:hint="eastAsia" w:ascii="宋体" w:hAnsi="宋体" w:cs="宋体"/>
          <w:kern w:val="0"/>
          <w:sz w:val="24"/>
          <w:szCs w:val="24"/>
        </w:rPr>
        <w:t>，售后不退；图纸资料押金</w:t>
      </w:r>
      <w:r>
        <w:rPr>
          <w:rFonts w:hint="eastAsia" w:ascii="宋体" w:hAnsi="宋体" w:cs="宋体"/>
          <w:color w:val="000000" w:themeColor="text1"/>
          <w:kern w:val="0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0  </w:t>
      </w:r>
      <w:r>
        <w:rPr>
          <w:rFonts w:hint="eastAsia" w:ascii="宋体" w:hAnsi="宋体" w:cs="宋体"/>
          <w:kern w:val="0"/>
          <w:sz w:val="24"/>
          <w:szCs w:val="24"/>
        </w:rPr>
        <w:t>元，在退还图纸资料时退还（不计利息）。从谈判供应商基本账户电汇或转账到采购人账户，并在银行汇款或转账备注栏中注明项目编号(后四位)及款项性质（标书费）；否则，采购人有权不予确认，由此引起的后果由潜在谈判供应商承担。</w:t>
      </w:r>
    </w:p>
    <w:p w14:paraId="4074C1A6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标书费只开具收据不退还，谈判供应商交纳标书费后，采购人第二个工作日确认后,谈判供应商可直接用注册的账户和密码从网上下载谈判文件。</w:t>
      </w:r>
    </w:p>
    <w:p w14:paraId="6030A39F">
      <w:pPr>
        <w:autoSpaceDE w:val="0"/>
        <w:autoSpaceDN w:val="0"/>
        <w:adjustRightInd w:val="0"/>
        <w:spacing w:line="360" w:lineRule="auto"/>
        <w:ind w:left="102" w:leftChars="0" w:right="-23" w:rightChars="0" w:firstLine="324" w:firstLineChars="0"/>
        <w:jc w:val="left"/>
        <w:outlineLvl w:val="2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采购人账户信息</w:t>
      </w:r>
    </w:p>
    <w:p w14:paraId="64D582D5">
      <w:pPr>
        <w:autoSpaceDE w:val="0"/>
        <w:autoSpaceDN w:val="0"/>
        <w:adjustRightInd w:val="0"/>
        <w:spacing w:line="360" w:lineRule="auto"/>
        <w:ind w:left="102" w:leftChars="0" w:right="-23" w:rightChars="0" w:firstLine="324" w:firstLineChars="0"/>
        <w:jc w:val="left"/>
        <w:outlineLvl w:val="3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账 户 名：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eastAsia="zh-CN"/>
        </w:rPr>
        <w:t>山东金岭矿业股份有限公司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</w:rPr>
        <w:t xml:space="preserve">  </w:t>
      </w:r>
    </w:p>
    <w:p w14:paraId="591E41F9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银行账号：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val="en-US" w:eastAsia="zh-CN"/>
        </w:rPr>
        <w:t>1603065809201000694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 </w:t>
      </w:r>
    </w:p>
    <w:p w14:paraId="420B372A">
      <w:pPr>
        <w:autoSpaceDE w:val="0"/>
        <w:autoSpaceDN w:val="0"/>
        <w:adjustRightInd w:val="0"/>
        <w:spacing w:line="360" w:lineRule="auto"/>
        <w:ind w:left="102" w:right="-23" w:firstLine="324"/>
        <w:jc w:val="left"/>
        <w:rPr>
          <w:rFonts w:ascii="宋体" w:hAnsi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</w:rPr>
        <w:t>开户银行：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 中国工商银行股份有限公司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  <w:lang w:eastAsia="zh-CN"/>
        </w:rPr>
        <w:t>淄博</w:t>
      </w:r>
      <w:r>
        <w:rPr>
          <w:rFonts w:hint="eastAsia" w:ascii="宋体" w:hAnsi="宋体" w:cs="宋体"/>
          <w:color w:val="auto"/>
          <w:kern w:val="0"/>
          <w:sz w:val="24"/>
          <w:szCs w:val="24"/>
          <w:u w:val="single"/>
        </w:rPr>
        <w:t xml:space="preserve">高新支行营业部  </w:t>
      </w:r>
    </w:p>
    <w:p w14:paraId="5ACEBB89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4.4 谈判供应商缴纳标书费后，采购人将在二个工作日内完成费用确认。确认完成后，谈判供应商可登录山钢集团阳光购销平台下载谈判文件。</w:t>
      </w:r>
    </w:p>
    <w:p w14:paraId="0B4ECEAB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4.5 谈判供应商如需开具标书费发票，须将开票信息（含单位名称、纳税人识别号、地址电话、开户行及账号）、发票类型（增值税专用发票/增值税普通发票）、费用转账记录等材料，发送至电子邮箱：jlkyzbb@163.com。</w:t>
      </w:r>
    </w:p>
    <w:p w14:paraId="104F428F">
      <w:pPr>
        <w:autoSpaceDE w:val="0"/>
        <w:autoSpaceDN w:val="0"/>
        <w:adjustRightInd w:val="0"/>
        <w:spacing w:line="360" w:lineRule="auto"/>
        <w:ind w:firstLine="484" w:firstLineChars="202"/>
        <w:jc w:val="left"/>
        <w:rPr>
          <w:rFonts w:hint="eastAsia" w:ascii="宋体" w:hAnsi="宋体" w:eastAsia="宋体" w:cs="宋体"/>
          <w:kern w:val="0"/>
          <w:sz w:val="24"/>
          <w:szCs w:val="24"/>
          <w:lang w:val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zh-CN"/>
        </w:rPr>
        <w:t>4.6 本项目不接受未购买本谈判文件的供应商投标。</w:t>
      </w:r>
    </w:p>
    <w:p w14:paraId="5A330616">
      <w:pPr>
        <w:autoSpaceDE w:val="0"/>
        <w:autoSpaceDN w:val="0"/>
        <w:adjustRightInd w:val="0"/>
        <w:spacing w:line="360" w:lineRule="auto"/>
        <w:ind w:firstLine="487" w:firstLineChars="202"/>
        <w:jc w:val="left"/>
        <w:rPr>
          <w:rFonts w:ascii="宋体" w:hAnsi="宋体" w:cs="宋体"/>
          <w:b/>
          <w:color w:val="000000"/>
          <w:szCs w:val="21"/>
          <w:lang w:val="zh-CN"/>
        </w:rPr>
      </w:pPr>
      <w:r>
        <w:rPr>
          <w:rFonts w:hint="eastAsia" w:ascii="宋体" w:hAnsi="宋体" w:cs="宋体"/>
          <w:b/>
          <w:color w:val="000000"/>
          <w:sz w:val="24"/>
          <w:szCs w:val="24"/>
          <w:lang w:val="zh-CN"/>
        </w:rPr>
        <w:t>五、</w:t>
      </w:r>
      <w:r>
        <w:rPr>
          <w:rFonts w:hint="eastAsia" w:ascii="宋体" w:hAnsi="宋体" w:cs="宋体"/>
          <w:b/>
          <w:color w:val="000000"/>
          <w:szCs w:val="21"/>
          <w:lang w:val="zh-CN"/>
        </w:rPr>
        <w:t>响应文件的递交</w:t>
      </w:r>
    </w:p>
    <w:p w14:paraId="23D2AC1C">
      <w:pPr>
        <w:spacing w:line="360" w:lineRule="auto"/>
        <w:ind w:firstLine="420" w:firstLineChars="0"/>
        <w:outlineLvl w:val="2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5.1谈判响应文件递交截止时间（开标时间）、地点。</w:t>
      </w:r>
    </w:p>
    <w:p w14:paraId="6CAF11DD">
      <w:pPr>
        <w:spacing w:line="360" w:lineRule="auto"/>
        <w:ind w:firstLine="420" w:firstLineChars="0"/>
        <w:outlineLvl w:val="3"/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kern w:val="0"/>
          <w:sz w:val="24"/>
          <w:szCs w:val="24"/>
        </w:rPr>
        <w:t>5.1.1谈判响应文件递交截止时间(开标时间)：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202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FF0000"/>
          <w:kern w:val="0"/>
          <w:sz w:val="24"/>
          <w:szCs w:val="24"/>
          <w:highlight w:val="none"/>
        </w:rPr>
        <w:t>分</w:t>
      </w:r>
    </w:p>
    <w:p w14:paraId="55B64F69">
      <w:pPr>
        <w:spacing w:line="360" w:lineRule="auto"/>
        <w:ind w:firstLine="42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5.1.2开标地点:山东金岭矿业股份有限公司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科创中心三</w:t>
      </w:r>
      <w:r>
        <w:rPr>
          <w:rFonts w:hint="eastAsia" w:ascii="宋体" w:hAnsi="宋体" w:cs="宋体"/>
          <w:kern w:val="0"/>
          <w:sz w:val="24"/>
          <w:szCs w:val="24"/>
        </w:rPr>
        <w:t>楼开标室。</w:t>
      </w:r>
    </w:p>
    <w:p w14:paraId="5E89CF71">
      <w:pPr>
        <w:spacing w:line="360" w:lineRule="auto"/>
        <w:ind w:firstLine="420" w:firstLineChars="0"/>
        <w:outlineLvl w:val="2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5.2谈判供应商递交响应文件应按照谈判文件的要求进行。</w:t>
      </w:r>
    </w:p>
    <w:p w14:paraId="44F9ABC8">
      <w:pPr>
        <w:spacing w:line="360" w:lineRule="auto"/>
        <w:ind w:firstLine="420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5.3逾期送达的、未送达指定地点的或者不按照谈判文件要求密封的响应文件，采购人将予以拒收。</w:t>
      </w:r>
    </w:p>
    <w:p w14:paraId="551B270F">
      <w:pPr>
        <w:spacing w:line="360" w:lineRule="auto"/>
        <w:ind w:firstLine="420" w:firstLineChars="0"/>
        <w:outlineLvl w:val="2"/>
        <w:rPr>
          <w:rFonts w:ascii="宋体" w:hAnsi="宋体" w:cs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kern w:val="0"/>
          <w:sz w:val="24"/>
          <w:szCs w:val="24"/>
        </w:rPr>
        <w:t>5.4本项目采用</w:t>
      </w:r>
      <w:r>
        <w:rPr>
          <w:rFonts w:hint="eastAsia" w:ascii="宋体" w:hAnsi="宋体" w:cs="宋体"/>
          <w:b/>
          <w:bCs w:val="0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现场</w:t>
      </w:r>
      <w:r>
        <w:rPr>
          <w:rFonts w:hint="eastAsia" w:ascii="宋体" w:hAnsi="宋体" w:cs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谈判方式,</w:t>
      </w:r>
      <w:r>
        <w:rPr>
          <w:rFonts w:hint="eastAsia" w:ascii="宋体" w:hAnsi="宋体" w:cs="宋体"/>
          <w:b/>
          <w:bCs w:val="0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谈判供应商</w:t>
      </w:r>
      <w:r>
        <w:rPr>
          <w:rFonts w:hint="eastAsia" w:ascii="宋体" w:hAnsi="宋体" w:cs="宋体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参加现场开标活动。</w:t>
      </w:r>
    </w:p>
    <w:p w14:paraId="5C529248">
      <w:pPr>
        <w:spacing w:line="360" w:lineRule="auto"/>
        <w:ind w:firstLine="422" w:firstLineChars="0"/>
        <w:outlineLvl w:val="3"/>
        <w:rPr>
          <w:rFonts w:ascii="宋体" w:hAnsi="宋体" w:cs="宋体"/>
          <w:b/>
          <w:bCs/>
          <w:sz w:val="24"/>
          <w:szCs w:val="24"/>
        </w:rPr>
      </w:pPr>
      <w:bookmarkStart w:id="1" w:name="_Toc3041"/>
      <w:bookmarkStart w:id="2" w:name="_Toc392227734"/>
      <w:bookmarkStart w:id="3" w:name="_Toc20031"/>
      <w:r>
        <w:rPr>
          <w:rFonts w:hint="eastAsia" w:ascii="宋体" w:hAnsi="宋体" w:cs="宋体"/>
          <w:b/>
          <w:bCs/>
          <w:sz w:val="24"/>
          <w:szCs w:val="24"/>
        </w:rPr>
        <w:t>六、发布公告的媒介</w:t>
      </w:r>
      <w:bookmarkEnd w:id="1"/>
      <w:bookmarkEnd w:id="2"/>
      <w:bookmarkEnd w:id="3"/>
    </w:p>
    <w:p w14:paraId="52E624D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本项目谈判公告在“</w:t>
      </w:r>
      <w:r>
        <w:rPr>
          <w:rFonts w:hint="eastAsia" w:ascii="宋体" w:hAnsi="宋体" w:cs="宋体"/>
          <w:kern w:val="0"/>
          <w:sz w:val="24"/>
          <w:szCs w:val="24"/>
        </w:rPr>
        <w:t>山钢集团阳光购销平台（http://bams.shansteelgroup.com/）</w:t>
      </w:r>
      <w:r>
        <w:rPr>
          <w:rFonts w:hint="eastAsia" w:ascii="宋体" w:hAnsi="宋体" w:cs="宋体"/>
          <w:sz w:val="24"/>
          <w:szCs w:val="24"/>
        </w:rPr>
        <w:t>”发布。谈判公告将明确对谈判供应商的资格要求、发售谈判文件的日期和方式、投标、开标等事宜。</w:t>
      </w:r>
    </w:p>
    <w:p w14:paraId="7B202AE6">
      <w:pPr>
        <w:spacing w:line="360" w:lineRule="auto"/>
        <w:ind w:firstLine="422" w:firstLineChars="0"/>
        <w:outlineLvl w:val="3"/>
        <w:rPr>
          <w:rFonts w:ascii="宋体" w:hAnsi="宋体" w:cs="宋体"/>
          <w:b/>
          <w:bCs/>
          <w:sz w:val="24"/>
          <w:szCs w:val="24"/>
        </w:rPr>
      </w:pPr>
      <w:bookmarkStart w:id="4" w:name="_Toc12142"/>
      <w:bookmarkStart w:id="5" w:name="_Toc27956"/>
      <w:r>
        <w:rPr>
          <w:rFonts w:hint="eastAsia" w:ascii="宋体" w:hAnsi="宋体" w:cs="宋体"/>
          <w:b/>
          <w:bCs/>
          <w:sz w:val="24"/>
          <w:szCs w:val="24"/>
        </w:rPr>
        <w:t>七、联系方式</w:t>
      </w:r>
      <w:bookmarkEnd w:id="4"/>
      <w:bookmarkEnd w:id="5"/>
    </w:p>
    <w:p w14:paraId="49BF4C32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联系地址：</w:t>
      </w:r>
      <w:r>
        <w:rPr>
          <w:rFonts w:hint="eastAsia" w:ascii="宋体" w:hAnsi="宋体" w:cs="宋体"/>
          <w:sz w:val="24"/>
          <w:szCs w:val="24"/>
          <w:lang w:eastAsia="zh-CN"/>
        </w:rPr>
        <w:t>山东金岭矿业股份有限公司</w:t>
      </w:r>
      <w:r>
        <w:rPr>
          <w:rFonts w:hint="eastAsia" w:ascii="宋体" w:hAnsi="宋体" w:cs="宋体"/>
          <w:sz w:val="24"/>
          <w:szCs w:val="24"/>
        </w:rPr>
        <w:t>（淄博市张店区中埠镇铁鹰路29号）（百度地图可查）</w:t>
      </w:r>
    </w:p>
    <w:p w14:paraId="66C0618C">
      <w:pPr>
        <w:pStyle w:val="2"/>
        <w:spacing w:line="360" w:lineRule="auto"/>
        <w:ind w:firstLine="42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电子邮箱: jlkyzbb@163.com</w:t>
      </w:r>
    </w:p>
    <w:p w14:paraId="5A5B5140">
      <w:pPr>
        <w:spacing w:line="360" w:lineRule="auto"/>
        <w:ind w:firstLine="420"/>
      </w:pPr>
      <w:r>
        <w:rPr>
          <w:rFonts w:hint="eastAsia" w:ascii="宋体" w:hAnsi="宋体" w:cs="宋体"/>
          <w:sz w:val="24"/>
          <w:szCs w:val="24"/>
        </w:rPr>
        <w:t>咨询时间： 工作日  上午：8:30-11:45      下午：13:30-16:45</w:t>
      </w:r>
    </w:p>
    <w:tbl>
      <w:tblPr>
        <w:tblStyle w:val="4"/>
        <w:tblpPr w:leftFromText="180" w:rightFromText="180" w:vertAnchor="text" w:horzAnchor="margin" w:tblpXSpec="center" w:tblpY="210"/>
        <w:tblOverlap w:val="never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268"/>
        <w:gridCol w:w="2268"/>
        <w:gridCol w:w="3104"/>
      </w:tblGrid>
      <w:tr w14:paraId="5B9B3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59" w:type="dxa"/>
            <w:vAlign w:val="center"/>
          </w:tcPr>
          <w:p w14:paraId="12995E19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14:paraId="47172410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业务</w:t>
            </w:r>
          </w:p>
        </w:tc>
        <w:tc>
          <w:tcPr>
            <w:tcW w:w="2268" w:type="dxa"/>
            <w:vAlign w:val="center"/>
          </w:tcPr>
          <w:p w14:paraId="31E545A1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</w:t>
            </w:r>
          </w:p>
        </w:tc>
        <w:tc>
          <w:tcPr>
            <w:tcW w:w="3104" w:type="dxa"/>
            <w:vAlign w:val="center"/>
          </w:tcPr>
          <w:p w14:paraId="08776A38">
            <w:pPr>
              <w:spacing w:line="440" w:lineRule="exact"/>
              <w:ind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联系方式</w:t>
            </w:r>
          </w:p>
        </w:tc>
      </w:tr>
      <w:tr w14:paraId="2EA66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 w14:paraId="7027F692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C3FC4EC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投标咨询</w:t>
            </w:r>
          </w:p>
        </w:tc>
        <w:tc>
          <w:tcPr>
            <w:tcW w:w="2268" w:type="dxa"/>
            <w:vAlign w:val="center"/>
          </w:tcPr>
          <w:p w14:paraId="24BDC98D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王先生/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宫</w:t>
            </w:r>
            <w:r>
              <w:rPr>
                <w:rFonts w:hint="eastAsia" w:ascii="宋体" w:hAnsi="宋体" w:cs="宋体"/>
                <w:sz w:val="24"/>
                <w:szCs w:val="24"/>
              </w:rPr>
              <w:t>先生</w:t>
            </w:r>
          </w:p>
        </w:tc>
        <w:tc>
          <w:tcPr>
            <w:tcW w:w="3104" w:type="dxa"/>
            <w:vAlign w:val="center"/>
          </w:tcPr>
          <w:p w14:paraId="67B148A5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0533-3088212/3089963</w:t>
            </w:r>
          </w:p>
        </w:tc>
      </w:tr>
      <w:tr w14:paraId="044E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 w14:paraId="2C84AAF3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141E5AD0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商务咨询</w:t>
            </w:r>
          </w:p>
        </w:tc>
        <w:tc>
          <w:tcPr>
            <w:tcW w:w="2268" w:type="dxa"/>
            <w:vAlign w:val="center"/>
          </w:tcPr>
          <w:p w14:paraId="1C305591">
            <w:pPr>
              <w:spacing w:line="440" w:lineRule="exact"/>
              <w:ind w:left="-2" w:leftChars="-1" w:firstLine="38" w:firstLineChars="16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吴先生</w:t>
            </w:r>
          </w:p>
        </w:tc>
        <w:tc>
          <w:tcPr>
            <w:tcW w:w="3104" w:type="dxa"/>
            <w:vAlign w:val="center"/>
          </w:tcPr>
          <w:p w14:paraId="63ADE136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0533-3089871</w:t>
            </w:r>
          </w:p>
        </w:tc>
      </w:tr>
      <w:tr w14:paraId="1E807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59" w:type="dxa"/>
            <w:vAlign w:val="center"/>
          </w:tcPr>
          <w:p w14:paraId="3EAB2C16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687E44D4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技术咨询</w:t>
            </w:r>
          </w:p>
        </w:tc>
        <w:tc>
          <w:tcPr>
            <w:tcW w:w="2268" w:type="dxa"/>
            <w:vAlign w:val="center"/>
          </w:tcPr>
          <w:p w14:paraId="381E8A5E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刘</w:t>
            </w:r>
            <w:r>
              <w:rPr>
                <w:rFonts w:ascii="宋体" w:hAnsi="宋体" w:cs="宋体"/>
                <w:sz w:val="24"/>
                <w:szCs w:val="24"/>
              </w:rPr>
              <w:t>先生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/王先生</w:t>
            </w:r>
          </w:p>
        </w:tc>
        <w:tc>
          <w:tcPr>
            <w:tcW w:w="3104" w:type="dxa"/>
            <w:vAlign w:val="center"/>
          </w:tcPr>
          <w:p w14:paraId="26384B42">
            <w:pPr>
              <w:spacing w:line="440" w:lineRule="exact"/>
              <w:ind w:left="-2" w:leftChars="-1" w:firstLine="38" w:firstLineChars="16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0533-3089347/3089401</w:t>
            </w:r>
          </w:p>
        </w:tc>
      </w:tr>
      <w:tr w14:paraId="365B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959" w:type="dxa"/>
            <w:vAlign w:val="center"/>
          </w:tcPr>
          <w:p w14:paraId="4DC0DFFC">
            <w:pPr>
              <w:spacing w:line="440" w:lineRule="exact"/>
              <w:ind w:left="3" w:leftChars="-12" w:hanging="28" w:hangingChars="12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73BF7514">
            <w:pPr>
              <w:spacing w:line="440" w:lineRule="exact"/>
              <w:ind w:left="-2" w:leftChars="-1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监督</w:t>
            </w:r>
          </w:p>
        </w:tc>
        <w:tc>
          <w:tcPr>
            <w:tcW w:w="2268" w:type="dxa"/>
            <w:vAlign w:val="center"/>
          </w:tcPr>
          <w:p w14:paraId="34863CD5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3104" w:type="dxa"/>
            <w:vAlign w:val="center"/>
          </w:tcPr>
          <w:p w14:paraId="3912299D">
            <w:pPr>
              <w:spacing w:line="440" w:lineRule="exact"/>
              <w:ind w:left="-2" w:leftChars="-1" w:firstLine="38" w:firstLineChars="16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0533-3089311</w:t>
            </w:r>
          </w:p>
        </w:tc>
      </w:tr>
    </w:tbl>
    <w:p w14:paraId="205D8A1F"/>
    <w:sectPr>
      <w:pgSz w:w="11906" w:h="16838"/>
      <w:pgMar w:top="1440" w:right="1800" w:bottom="1440" w:left="180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E0D3F8-F7EE-46C9-A5E0-EB09AEC8FC1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C057185-B6BD-4120-BFEC-0751F1FE7A6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FD59EC0-57B4-484F-9EDB-CE7861714CF2}"/>
  </w:font>
  <w:font w:name="微软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4" w:fontKey="{400A43C4-D30F-4D91-9C10-1DDE62AE66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12B92"/>
    <w:rsid w:val="34067265"/>
    <w:rsid w:val="4FAF7A8B"/>
    <w:rsid w:val="6B34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Arial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2422</Words>
  <Characters>2792</Characters>
  <Lines>0</Lines>
  <Paragraphs>0</Paragraphs>
  <TotalTime>0</TotalTime>
  <ScaleCrop>false</ScaleCrop>
  <LinksUpToDate>false</LinksUpToDate>
  <CharactersWithSpaces>2845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2025-04-24T05:46:00Z</dcterms:created>
  <dc:creator>Administrator</dc:creator>
  <cp:lastModifiedBy>张兴旺</cp:lastModifiedBy>
  <dcterms:modified xsi:type="dcterms:W3CDTF">2025-12-31T02:11:05Z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2EB43DA6CDD940B483054A75C3997940_12</vt:lpwstr>
  </property>
  <property fmtid="{D5CDD505-2E9C-101B-9397-08002B2CF9AE}" pid="4" name="KSOTemplateDocerSaveRecord">
    <vt:lpwstr>eyJoZGlkIjoiNzdlYjI2MzAwYzg1MzNkNzg4NjZkNzNiMTY5NDcxMDQiLCJ1c2VySWQiOiI1Mjg3NDMyMjgifQ==</vt:lpwstr>
  </property>
</Properties>
</file>